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9B8C8B" w14:textId="77777777" w:rsidR="00574315" w:rsidRDefault="00574315" w:rsidP="00574315">
      <w:pPr>
        <w:jc w:val="both"/>
      </w:pPr>
      <w:bookmarkStart w:id="0" w:name="_GoBack"/>
      <w:bookmarkEnd w:id="0"/>
      <w:r>
        <w:t>Student Name</w:t>
      </w:r>
    </w:p>
    <w:p w14:paraId="0A6B7F8D" w14:textId="77777777" w:rsidR="00574315" w:rsidRDefault="00574315" w:rsidP="00574315">
      <w:pPr>
        <w:jc w:val="both"/>
      </w:pPr>
      <w:r>
        <w:t xml:space="preserve">Professor </w:t>
      </w:r>
    </w:p>
    <w:p w14:paraId="5908E989" w14:textId="77777777" w:rsidR="00574315" w:rsidRDefault="00574315" w:rsidP="00574315">
      <w:pPr>
        <w:jc w:val="both"/>
      </w:pPr>
      <w:r>
        <w:t>Course Name</w:t>
      </w:r>
    </w:p>
    <w:p w14:paraId="45F41824" w14:textId="1AD27037" w:rsidR="00574315" w:rsidRDefault="00574315" w:rsidP="00574315">
      <w:pPr>
        <w:jc w:val="both"/>
      </w:pPr>
      <w:r>
        <w:t>Due Date</w:t>
      </w:r>
    </w:p>
    <w:p w14:paraId="1627B889" w14:textId="77777777" w:rsidR="00574315" w:rsidRDefault="00574315" w:rsidP="00574315">
      <w:pPr>
        <w:jc w:val="both"/>
      </w:pPr>
    </w:p>
    <w:p w14:paraId="39F51C94" w14:textId="758F7041" w:rsidR="009B2615" w:rsidRPr="00574315" w:rsidRDefault="00574315" w:rsidP="00574315">
      <w:pPr>
        <w:rPr>
          <w:b/>
        </w:rPr>
      </w:pPr>
      <w:r w:rsidRPr="00574315">
        <w:rPr>
          <w:b/>
        </w:rPr>
        <w:t>Philosophy</w:t>
      </w:r>
    </w:p>
    <w:p w14:paraId="2DF4F5B1" w14:textId="77777777" w:rsidR="009B2615" w:rsidRPr="00E566AC" w:rsidRDefault="003F1CDC" w:rsidP="009B2615">
      <w:pPr>
        <w:jc w:val="both"/>
        <w:rPr>
          <w:b/>
        </w:rPr>
      </w:pPr>
      <w:r w:rsidRPr="00E566AC">
        <w:rPr>
          <w:b/>
        </w:rPr>
        <w:t>Q2. According to Aristotle, why is “perfect happiness is contemplative activity?”</w:t>
      </w:r>
    </w:p>
    <w:p w14:paraId="71785EE3" w14:textId="0BE19E49" w:rsidR="004A2C45" w:rsidRDefault="003F1CDC" w:rsidP="00E566AC">
      <w:pPr>
        <w:ind w:firstLine="720"/>
        <w:jc w:val="both"/>
      </w:pPr>
      <w:r>
        <w:t xml:space="preserve">By examining the highest capacities of a human being, Aristotle tries and to make an argument regarding human contemplation. The basic source of </w:t>
      </w:r>
      <w:r w:rsidR="00E566AC">
        <w:t>contentment</w:t>
      </w:r>
      <w:r>
        <w:t xml:space="preserve"> of a man can be easily drawn from the functions </w:t>
      </w:r>
      <w:r w:rsidR="00E566AC">
        <w:t>appropriate</w:t>
      </w:r>
      <w:r>
        <w:t xml:space="preserve"> to a man. In this regard, the function can only be specific to human beings and not to animals and plants. Aristotle has it that contemplation is a practical part of a man's life and it forms a great portion of the rationality part in one's life.</w:t>
      </w:r>
      <w:r w:rsidR="003A5790">
        <w:t xml:space="preserve"> He uses the term practical to imply the resolute behavior</w:t>
      </w:r>
      <w:r w:rsidR="009B2615">
        <w:t xml:space="preserve"> </w:t>
      </w:r>
      <w:r w:rsidR="003A5790">
        <w:t>that is possible to lucid beings only.</w:t>
      </w:r>
      <w:r w:rsidR="00487F42">
        <w:t xml:space="preserve"> Additionally, it follows that </w:t>
      </w:r>
      <w:r>
        <w:t>happiness</w:t>
      </w:r>
      <w:r w:rsidR="00487F42">
        <w:t xml:space="preserve"> can </w:t>
      </w:r>
      <w:r w:rsidR="00E566AC">
        <w:t>solely</w:t>
      </w:r>
      <w:r w:rsidR="00487F42">
        <w:t xml:space="preserve"> be associated with the </w:t>
      </w:r>
      <w:r>
        <w:t>rational part of man and the goodness of a man comes from performing contemplative functions only. Aristotle says in his first book, “the good of man is the active exercise of his soul’s faculties”</w:t>
      </w:r>
      <w:sdt>
        <w:sdtPr>
          <w:id w:val="2053567611"/>
          <w:citation/>
        </w:sdtPr>
        <w:sdtEndPr/>
        <w:sdtContent>
          <w:r w:rsidR="00E566AC">
            <w:fldChar w:fldCharType="begin"/>
          </w:r>
          <w:r w:rsidR="00574315">
            <w:instrText xml:space="preserve">CITATION Ror78 \l 1033 </w:instrText>
          </w:r>
          <w:r w:rsidR="00E566AC">
            <w:fldChar w:fldCharType="separate"/>
          </w:r>
          <w:r w:rsidR="00574315">
            <w:rPr>
              <w:noProof/>
            </w:rPr>
            <w:t xml:space="preserve"> (Rorty)</w:t>
          </w:r>
          <w:r w:rsidR="00E566AC">
            <w:fldChar w:fldCharType="end"/>
          </w:r>
        </w:sdtContent>
      </w:sdt>
      <w:r>
        <w:t>.</w:t>
      </w:r>
    </w:p>
    <w:p w14:paraId="6D2800B7" w14:textId="5795B4C7" w:rsidR="00571510" w:rsidRDefault="003F1CDC" w:rsidP="00E566AC">
      <w:pPr>
        <w:ind w:firstLine="720"/>
        <w:jc w:val="both"/>
      </w:pPr>
      <w:r>
        <w:t xml:space="preserve">So as to attain total happiness, Aristotle suggests that the contemplative function should be a continuous activity in the lifetime of man. </w:t>
      </w:r>
      <w:r w:rsidR="00110AF3">
        <w:t xml:space="preserve">Again, he says that human virtue is an action that goes hand-in-hand with reason- makes it ethical. While on the other hand, intellectual virtue is deemed to be superior because </w:t>
      </w:r>
      <w:r w:rsidR="004E46FD">
        <w:t>it uses reason (the topmost part of man's contemplation).</w:t>
      </w:r>
      <w:r w:rsidR="00233DA1">
        <w:t xml:space="preserve"> The argument regarding happiness is based several key observations and theories. Intellectual virtue is unceasing, most autonomous activity, and the activity which happens to be loved by a human being for its own sake. For these reasons, happiness can be said to be a contemplative activity. </w:t>
      </w:r>
      <w:r w:rsidR="00631742">
        <w:lastRenderedPageBreak/>
        <w:t>Aristotle says</w:t>
      </w:r>
      <w:r w:rsidR="00E566AC">
        <w:t xml:space="preserve"> (in book one, section 7)</w:t>
      </w:r>
      <w:r w:rsidR="00631742">
        <w:t xml:space="preserve">, "happiness is the bringing of the soul to the act according to the habit of the best and most perfect </w:t>
      </w:r>
      <w:r w:rsidR="000E4578">
        <w:t>virtue”</w:t>
      </w:r>
      <w:r w:rsidR="00631742">
        <w:t xml:space="preserve"> </w:t>
      </w:r>
      <w:sdt>
        <w:sdtPr>
          <w:id w:val="-1073345357"/>
          <w:citation/>
        </w:sdtPr>
        <w:sdtEndPr/>
        <w:sdtContent>
          <w:r w:rsidR="00E566AC">
            <w:fldChar w:fldCharType="begin"/>
          </w:r>
          <w:r w:rsidR="00574315">
            <w:instrText xml:space="preserve">CITATION Ack10 \l 1033 </w:instrText>
          </w:r>
          <w:r w:rsidR="00E566AC">
            <w:fldChar w:fldCharType="separate"/>
          </w:r>
          <w:r w:rsidR="00574315">
            <w:rPr>
              <w:noProof/>
            </w:rPr>
            <w:t>(Ackrill)</w:t>
          </w:r>
          <w:r w:rsidR="00E566AC">
            <w:fldChar w:fldCharType="end"/>
          </w:r>
        </w:sdtContent>
      </w:sdt>
      <w:r w:rsidR="00E566AC">
        <w:t xml:space="preserve"> </w:t>
      </w:r>
    </w:p>
    <w:p w14:paraId="63D35965" w14:textId="77777777" w:rsidR="00DF5D6B" w:rsidRDefault="003F1CDC" w:rsidP="00E566AC">
      <w:pPr>
        <w:ind w:firstLine="720"/>
        <w:jc w:val="both"/>
      </w:pPr>
      <w:r>
        <w:t xml:space="preserve">According to Greek philosophers, happiness speaks volumes about the achievements of man. Therefore, happiness cannot be said to be associated with the circumstances that people find themselves in. </w:t>
      </w:r>
      <w:r w:rsidR="00262BE7">
        <w:t>Aristotle argues that happiness cannot be accorded to “external” forces or “fortunes”. This is because something external means it is not a decision or choice from inner self of man but merely a circumstance that people find themselves in. In this case, only rational agents are capable of happiness because of their contemplative nature</w:t>
      </w:r>
      <w:r w:rsidR="00D962F9">
        <w:t>.</w:t>
      </w:r>
    </w:p>
    <w:p w14:paraId="1E7C8B41" w14:textId="77777777" w:rsidR="004C7AD9" w:rsidRPr="00E566AC" w:rsidRDefault="003F1CDC" w:rsidP="009B2615">
      <w:pPr>
        <w:jc w:val="both"/>
        <w:rPr>
          <w:b/>
        </w:rPr>
      </w:pPr>
      <w:r w:rsidRPr="00E566AC">
        <w:rPr>
          <w:b/>
        </w:rPr>
        <w:t>From Kant: Question 4. The distinction between duty and morality</w:t>
      </w:r>
    </w:p>
    <w:p w14:paraId="50107FD3" w14:textId="2EA645E5" w:rsidR="000E4578" w:rsidRDefault="003F1CDC" w:rsidP="00E566AC">
      <w:pPr>
        <w:ind w:firstLine="720"/>
        <w:jc w:val="both"/>
      </w:pPr>
      <w:r>
        <w:t xml:space="preserve">The first priority of any moral philosophy is to “seek out” the pillars that support “metaphysics of morals”. This is also the basic understanding that Kant employs in his first chapters of </w:t>
      </w:r>
      <w:r>
        <w:rPr>
          <w:i/>
        </w:rPr>
        <w:t>Groundwork</w:t>
      </w:r>
      <w:r w:rsidR="000B2073">
        <w:rPr>
          <w:i/>
        </w:rPr>
        <w:t xml:space="preserve">. </w:t>
      </w:r>
      <w:r w:rsidR="000B2073">
        <w:t>Immanuel Kant basis his arguments and analysis on the activities performed by commonsense (goodwill) and duty.</w:t>
      </w:r>
      <w:r w:rsidR="00E9191E">
        <w:t xml:space="preserve"> He takes the foundational principle to establish a theory that man is governed by moral necessities.</w:t>
      </w:r>
      <w:r w:rsidR="00262BE7">
        <w:t xml:space="preserve"> </w:t>
      </w:r>
    </w:p>
    <w:p w14:paraId="3BD4343D" w14:textId="44F1CD8D" w:rsidR="0007663B" w:rsidRDefault="003F1CDC" w:rsidP="00E566AC">
      <w:pPr>
        <w:ind w:firstLine="720"/>
        <w:jc w:val="both"/>
      </w:pPr>
      <w:r>
        <w:t xml:space="preserve">Kant is of the idea that "goodwill" implies that a person is of good character and is ethically perfect. </w:t>
      </w:r>
      <w:r w:rsidR="00475E8E">
        <w:t xml:space="preserve">The </w:t>
      </w:r>
      <w:r w:rsidR="00A237DA">
        <w:t>actions of a man are termed as of "goodwill" if and only if they comply with the Moral Law</w:t>
      </w:r>
      <w:sdt>
        <w:sdtPr>
          <w:id w:val="-1877304748"/>
          <w:citation/>
        </w:sdtPr>
        <w:sdtEndPr/>
        <w:sdtContent>
          <w:r w:rsidR="00506021">
            <w:fldChar w:fldCharType="begin"/>
          </w:r>
          <w:r w:rsidR="00574315">
            <w:instrText xml:space="preserve">CITATION Kan93 \l 1033 </w:instrText>
          </w:r>
          <w:r w:rsidR="00506021">
            <w:fldChar w:fldCharType="separate"/>
          </w:r>
          <w:r w:rsidR="00574315">
            <w:rPr>
              <w:noProof/>
            </w:rPr>
            <w:t xml:space="preserve"> (Kant)</w:t>
          </w:r>
          <w:r w:rsidR="00506021">
            <w:fldChar w:fldCharType="end"/>
          </w:r>
        </w:sdtContent>
      </w:sdt>
      <w:r w:rsidR="00A237DA">
        <w:t xml:space="preserve">. Again, many people feel that this law- to do what is required, is a barrier towards one’s desires. Therefore, such Moral Laws can be said to be duties and imperatives. However, a Moral Law that involves decisions is said to be motivated by duty. Kant gives an example of a shopkeeper and a customer. In the example, the customer does not take advantage of shoppers who prove to be inexperienced. In this regard, the purchaser is served just as if the shopkeeper was unaware of his inabilities (served honestly). However, serving honestly is not enough to make someone believe that the </w:t>
      </w:r>
      <w:r w:rsidR="00F85936">
        <w:t xml:space="preserve">store owner acted from ideologies of uprightness </w:t>
      </w:r>
      <w:r w:rsidR="00F85936">
        <w:lastRenderedPageBreak/>
        <w:t xml:space="preserve">and duty. In this example, Kant tries to put a line between duty and morality. He does this by showing us that honesty might have served as an advantage to the merchant and thus attending to the customer needs justly would not have tampered with the business principles. </w:t>
      </w:r>
      <w:r w:rsidR="00A127F4">
        <w:t>It does not imply that a business is honest in its operations because it finds joy in doing.</w:t>
      </w:r>
    </w:p>
    <w:p w14:paraId="6F09EB0F" w14:textId="7DBA2B69" w:rsidR="00C87E41" w:rsidRDefault="003F1CDC" w:rsidP="00E566AC">
      <w:pPr>
        <w:ind w:firstLine="720"/>
        <w:jc w:val="both"/>
      </w:pPr>
      <w:r>
        <w:t>Additionally, a person that is humane in their actions and finds joy in acting altruistically does not act from duty.</w:t>
      </w:r>
      <w:r w:rsidR="0089147F">
        <w:t xml:space="preserve"> </w:t>
      </w:r>
      <w:r w:rsidR="009F70DD">
        <w:t>Kant says that an action that is done due to sympathy or the spirit of helping do not have the bearings of morality but from duty. Actions that are well-intended but have a goal of finding pleasure from doing so are not from duty. Kant gives a third example of a person who has no “sympathy for the fate of others” (Kant, 11). This person happens to be in a position that he can help people who genuinely require a hand and then he does so. In this case, the person’s actions, as Kant says “have moral worth”.</w:t>
      </w:r>
      <w:r w:rsidR="0025229F">
        <w:t xml:space="preserve"> In this example, the person ignores his sentiments and </w:t>
      </w:r>
      <w:r w:rsidR="00E932B1">
        <w:t>acts differently without cohesion and that is an act of duty</w:t>
      </w:r>
      <w:sdt>
        <w:sdtPr>
          <w:id w:val="-1036428197"/>
          <w:citation/>
        </w:sdtPr>
        <w:sdtEndPr/>
        <w:sdtContent>
          <w:r w:rsidR="00506021">
            <w:fldChar w:fldCharType="begin"/>
          </w:r>
          <w:r w:rsidR="00574315">
            <w:instrText xml:space="preserve">CITATION Kan93 \l 1033 </w:instrText>
          </w:r>
          <w:r w:rsidR="00506021">
            <w:fldChar w:fldCharType="separate"/>
          </w:r>
          <w:r w:rsidR="00574315">
            <w:rPr>
              <w:noProof/>
            </w:rPr>
            <w:t xml:space="preserve"> (Kant)</w:t>
          </w:r>
          <w:r w:rsidR="00506021">
            <w:fldChar w:fldCharType="end"/>
          </w:r>
        </w:sdtContent>
      </w:sdt>
      <w:r w:rsidR="00E932B1">
        <w:t xml:space="preserve">. </w:t>
      </w:r>
    </w:p>
    <w:p w14:paraId="6BB80A9D" w14:textId="5FCDFEA9" w:rsidR="00663021" w:rsidRDefault="003F1CDC" w:rsidP="00E566AC">
      <w:pPr>
        <w:ind w:firstLine="720"/>
        <w:jc w:val="both"/>
      </w:pPr>
      <w:r>
        <w:t xml:space="preserve">The bottom-line is, the higher the desire for a person to act opposite to his or her </w:t>
      </w:r>
      <w:r w:rsidR="00E566AC">
        <w:t>duty, when</w:t>
      </w:r>
      <w:r>
        <w:t xml:space="preserve"> one continually wants to act from duty, the more that person’s actions should be praised. </w:t>
      </w:r>
    </w:p>
    <w:p w14:paraId="47505412" w14:textId="77777777" w:rsidR="00663021" w:rsidRDefault="00663021" w:rsidP="009B2615">
      <w:pPr>
        <w:jc w:val="both"/>
      </w:pPr>
    </w:p>
    <w:p w14:paraId="349CA20F" w14:textId="77777777" w:rsidR="00663021" w:rsidRDefault="00663021" w:rsidP="009B2615">
      <w:pPr>
        <w:jc w:val="both"/>
      </w:pPr>
    </w:p>
    <w:p w14:paraId="7F212111" w14:textId="77777777" w:rsidR="00663021" w:rsidRDefault="00663021" w:rsidP="009B2615">
      <w:pPr>
        <w:jc w:val="both"/>
      </w:pPr>
    </w:p>
    <w:p w14:paraId="23AFA293" w14:textId="77777777" w:rsidR="00663021" w:rsidRDefault="00663021" w:rsidP="009B2615">
      <w:pPr>
        <w:jc w:val="both"/>
      </w:pPr>
    </w:p>
    <w:p w14:paraId="2DBCD855" w14:textId="77777777" w:rsidR="00663021" w:rsidRDefault="00663021" w:rsidP="009B2615">
      <w:pPr>
        <w:jc w:val="both"/>
      </w:pPr>
    </w:p>
    <w:p w14:paraId="3975FD0C" w14:textId="77777777" w:rsidR="00663021" w:rsidRDefault="00663021" w:rsidP="009B2615">
      <w:pPr>
        <w:jc w:val="both"/>
      </w:pPr>
    </w:p>
    <w:p w14:paraId="16919F0F" w14:textId="77777777" w:rsidR="00663021" w:rsidRDefault="00663021" w:rsidP="009B2615">
      <w:pPr>
        <w:jc w:val="both"/>
      </w:pPr>
    </w:p>
    <w:p w14:paraId="40197253" w14:textId="77777777" w:rsidR="00663021" w:rsidRDefault="00663021" w:rsidP="009B2615">
      <w:pPr>
        <w:jc w:val="both"/>
      </w:pPr>
    </w:p>
    <w:p w14:paraId="5CD6260B" w14:textId="77777777" w:rsidR="00663021" w:rsidRDefault="00663021" w:rsidP="009B2615">
      <w:pPr>
        <w:jc w:val="both"/>
      </w:pPr>
    </w:p>
    <w:p w14:paraId="3F3EC8AF" w14:textId="72B2A357" w:rsidR="00E932B1" w:rsidRDefault="00574315" w:rsidP="00663021">
      <w:r>
        <w:lastRenderedPageBreak/>
        <w:t>Works Cited</w:t>
      </w:r>
    </w:p>
    <w:p w14:paraId="15B37FB5" w14:textId="58CD2245" w:rsidR="00E566AC" w:rsidRDefault="003F1CDC" w:rsidP="00574315">
      <w:pPr>
        <w:ind w:left="720" w:hanging="720"/>
        <w:jc w:val="both"/>
      </w:pPr>
      <w:proofErr w:type="spellStart"/>
      <w:r w:rsidRPr="00E566AC">
        <w:t>Ackrill</w:t>
      </w:r>
      <w:proofErr w:type="spellEnd"/>
      <w:r w:rsidRPr="00E566AC">
        <w:t xml:space="preserve">, J. L. Aristotle On Eudaimonia (Book I. 1–5 [1–3] And 7–8 [5–6]). In </w:t>
      </w:r>
      <w:r w:rsidRPr="00E566AC">
        <w:rPr>
          <w:i/>
          <w:iCs/>
        </w:rPr>
        <w:t>Aristotle’s “Nicomachean Ethics”</w:t>
      </w:r>
      <w:r w:rsidRPr="00E566AC">
        <w:t xml:space="preserve"> </w:t>
      </w:r>
      <w:r w:rsidR="00574315" w:rsidRPr="00E566AC">
        <w:t xml:space="preserve">(2010). </w:t>
      </w:r>
      <w:r w:rsidRPr="00E566AC">
        <w:t>(pp. 33-52). Brill.</w:t>
      </w:r>
    </w:p>
    <w:p w14:paraId="796161EA" w14:textId="3D7417C0" w:rsidR="000E4578" w:rsidRDefault="003F1CDC" w:rsidP="004E53C5">
      <w:pPr>
        <w:ind w:left="720" w:hanging="720"/>
        <w:jc w:val="both"/>
      </w:pPr>
      <w:r w:rsidRPr="00663021">
        <w:t xml:space="preserve">Kant, I. </w:t>
      </w:r>
      <w:r w:rsidRPr="00663021">
        <w:rPr>
          <w:i/>
          <w:iCs/>
        </w:rPr>
        <w:t>Grounding for the metaphysics of morals: With on a supposed right to lie because of philanthropic concerns</w:t>
      </w:r>
      <w:r w:rsidRPr="00663021">
        <w:t>. Hackett Publishing</w:t>
      </w:r>
      <w:r w:rsidR="00574315" w:rsidRPr="00663021">
        <w:t xml:space="preserve"> (1993</w:t>
      </w:r>
      <w:r w:rsidR="00574315">
        <w:t>)</w:t>
      </w:r>
      <w:r w:rsidRPr="00663021">
        <w:t>.</w:t>
      </w:r>
    </w:p>
    <w:p w14:paraId="1C424368" w14:textId="4C85F27F" w:rsidR="004E53C5" w:rsidRDefault="003F1CDC" w:rsidP="004E53C5">
      <w:pPr>
        <w:ind w:left="720" w:hanging="720"/>
        <w:jc w:val="both"/>
      </w:pPr>
      <w:proofErr w:type="spellStart"/>
      <w:r w:rsidRPr="004E53C5">
        <w:t>Rorty</w:t>
      </w:r>
      <w:proofErr w:type="spellEnd"/>
      <w:r w:rsidRPr="004E53C5">
        <w:t xml:space="preserve">, A. O. The place of contemplation in Aristotle's Nicomachean Ethics. </w:t>
      </w:r>
      <w:r w:rsidRPr="004E53C5">
        <w:rPr>
          <w:i/>
          <w:iCs/>
        </w:rPr>
        <w:t>Mind</w:t>
      </w:r>
      <w:r w:rsidRPr="004E53C5">
        <w:t>,</w:t>
      </w:r>
      <w:r w:rsidR="00574315">
        <w:t xml:space="preserve"> </w:t>
      </w:r>
      <w:r w:rsidR="00574315" w:rsidRPr="004E53C5">
        <w:t xml:space="preserve">(1978). </w:t>
      </w:r>
      <w:r w:rsidRPr="004E53C5">
        <w:t xml:space="preserve"> </w:t>
      </w:r>
      <w:r w:rsidRPr="004E53C5">
        <w:rPr>
          <w:i/>
          <w:iCs/>
        </w:rPr>
        <w:t>87</w:t>
      </w:r>
      <w:r w:rsidRPr="004E53C5">
        <w:t>(347), 343-358.</w:t>
      </w:r>
    </w:p>
    <w:sectPr w:rsidR="004E53C5" w:rsidSect="00574315">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2F06A6" w14:textId="77777777" w:rsidR="0055159B" w:rsidRDefault="0055159B">
      <w:pPr>
        <w:spacing w:line="240" w:lineRule="auto"/>
      </w:pPr>
      <w:r>
        <w:separator/>
      </w:r>
    </w:p>
  </w:endnote>
  <w:endnote w:type="continuationSeparator" w:id="0">
    <w:p w14:paraId="5C327FCF" w14:textId="77777777" w:rsidR="0055159B" w:rsidRDefault="005515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C3E58D" w14:textId="77777777" w:rsidR="0055159B" w:rsidRDefault="0055159B">
      <w:pPr>
        <w:spacing w:line="240" w:lineRule="auto"/>
      </w:pPr>
      <w:r>
        <w:separator/>
      </w:r>
    </w:p>
  </w:footnote>
  <w:footnote w:type="continuationSeparator" w:id="0">
    <w:p w14:paraId="35E5B1E0" w14:textId="77777777" w:rsidR="0055159B" w:rsidRDefault="0055159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1B431B" w14:textId="4D4FD86D" w:rsidR="009B2615" w:rsidRDefault="003F1CDC">
    <w:pPr>
      <w:pStyle w:val="Header"/>
      <w:jc w:val="right"/>
    </w:pPr>
    <w:r>
      <w:tab/>
    </w:r>
    <w:r>
      <w:tab/>
    </w:r>
    <w:sdt>
      <w:sdtPr>
        <w:id w:val="431322379"/>
        <w:docPartObj>
          <w:docPartGallery w:val="Page Numbers (Top of Page)"/>
          <w:docPartUnique/>
        </w:docPartObj>
      </w:sdtPr>
      <w:sdtEndPr>
        <w:rPr>
          <w:noProof/>
        </w:rPr>
      </w:sdtEndPr>
      <w:sdtContent>
        <w:r w:rsidR="00574315">
          <w:t xml:space="preserve">Surname     </w:t>
        </w:r>
        <w:r>
          <w:fldChar w:fldCharType="begin"/>
        </w:r>
        <w:r>
          <w:instrText xml:space="preserve"> PAGE   \* MERGEFORMAT </w:instrText>
        </w:r>
        <w:r>
          <w:fldChar w:fldCharType="separate"/>
        </w:r>
        <w:r w:rsidR="00434773">
          <w:rPr>
            <w:noProof/>
          </w:rPr>
          <w:t>4</w:t>
        </w:r>
        <w:r>
          <w:rPr>
            <w:noProof/>
          </w:rPr>
          <w:fldChar w:fldCharType="end"/>
        </w:r>
      </w:sdtContent>
    </w:sdt>
  </w:p>
  <w:p w14:paraId="1BA0BA6D" w14:textId="77777777" w:rsidR="009B2615" w:rsidRDefault="009B26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DCFCB1" w14:textId="54B82111" w:rsidR="009B2615" w:rsidRDefault="003F1CDC">
    <w:pPr>
      <w:pStyle w:val="Header"/>
      <w:jc w:val="right"/>
    </w:pPr>
    <w:r>
      <w:t>Running head: PHILOSOPHY</w:t>
    </w:r>
    <w:r>
      <w:tab/>
    </w:r>
    <w:r>
      <w:tab/>
    </w:r>
    <w:sdt>
      <w:sdtPr>
        <w:id w:val="-17062462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4D6FF78" w14:textId="77777777" w:rsidR="009B2615" w:rsidRDefault="009B26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2615"/>
    <w:rsid w:val="00024344"/>
    <w:rsid w:val="0007663B"/>
    <w:rsid w:val="000B2073"/>
    <w:rsid w:val="000E4578"/>
    <w:rsid w:val="00110AF3"/>
    <w:rsid w:val="001443DF"/>
    <w:rsid w:val="0018037C"/>
    <w:rsid w:val="00233DA1"/>
    <w:rsid w:val="0025229F"/>
    <w:rsid w:val="00262BE7"/>
    <w:rsid w:val="0031122B"/>
    <w:rsid w:val="003A5790"/>
    <w:rsid w:val="003F1CDC"/>
    <w:rsid w:val="00434773"/>
    <w:rsid w:val="00475E8E"/>
    <w:rsid w:val="00487F42"/>
    <w:rsid w:val="004A2C45"/>
    <w:rsid w:val="004C7AD9"/>
    <w:rsid w:val="004E46FD"/>
    <w:rsid w:val="004E53C5"/>
    <w:rsid w:val="00506021"/>
    <w:rsid w:val="0055159B"/>
    <w:rsid w:val="00571510"/>
    <w:rsid w:val="00574315"/>
    <w:rsid w:val="005B232F"/>
    <w:rsid w:val="00631742"/>
    <w:rsid w:val="00663021"/>
    <w:rsid w:val="0089147F"/>
    <w:rsid w:val="009B2615"/>
    <w:rsid w:val="009F70DD"/>
    <w:rsid w:val="00A127F4"/>
    <w:rsid w:val="00A227A7"/>
    <w:rsid w:val="00A237DA"/>
    <w:rsid w:val="00B21E12"/>
    <w:rsid w:val="00B44AFF"/>
    <w:rsid w:val="00BD3E53"/>
    <w:rsid w:val="00C07E93"/>
    <w:rsid w:val="00C87E41"/>
    <w:rsid w:val="00D962F9"/>
    <w:rsid w:val="00DF5D6B"/>
    <w:rsid w:val="00E566AC"/>
    <w:rsid w:val="00E9191E"/>
    <w:rsid w:val="00E932B1"/>
    <w:rsid w:val="00F8593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AC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2615"/>
    <w:pPr>
      <w:tabs>
        <w:tab w:val="center" w:pos="4680"/>
        <w:tab w:val="right" w:pos="9360"/>
      </w:tabs>
      <w:spacing w:line="240" w:lineRule="auto"/>
    </w:pPr>
  </w:style>
  <w:style w:type="character" w:customStyle="1" w:styleId="HeaderChar">
    <w:name w:val="Header Char"/>
    <w:basedOn w:val="DefaultParagraphFont"/>
    <w:link w:val="Header"/>
    <w:uiPriority w:val="99"/>
    <w:rsid w:val="009B2615"/>
  </w:style>
  <w:style w:type="paragraph" w:styleId="Footer">
    <w:name w:val="footer"/>
    <w:basedOn w:val="Normal"/>
    <w:link w:val="FooterChar"/>
    <w:uiPriority w:val="99"/>
    <w:unhideWhenUsed/>
    <w:rsid w:val="009B2615"/>
    <w:pPr>
      <w:tabs>
        <w:tab w:val="center" w:pos="4680"/>
        <w:tab w:val="right" w:pos="9360"/>
      </w:tabs>
      <w:spacing w:line="240" w:lineRule="auto"/>
    </w:pPr>
  </w:style>
  <w:style w:type="character" w:customStyle="1" w:styleId="FooterChar">
    <w:name w:val="Footer Char"/>
    <w:basedOn w:val="DefaultParagraphFont"/>
    <w:link w:val="Footer"/>
    <w:uiPriority w:val="99"/>
    <w:rsid w:val="009B2615"/>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2434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4344"/>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24344"/>
    <w:rPr>
      <w:b/>
      <w:bCs/>
    </w:rPr>
  </w:style>
  <w:style w:type="character" w:customStyle="1" w:styleId="CommentSubjectChar">
    <w:name w:val="Comment Subject Char"/>
    <w:basedOn w:val="CommentTextChar"/>
    <w:link w:val="CommentSubject"/>
    <w:uiPriority w:val="99"/>
    <w:semiHidden/>
    <w:rsid w:val="00024344"/>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2615"/>
    <w:pPr>
      <w:tabs>
        <w:tab w:val="center" w:pos="4680"/>
        <w:tab w:val="right" w:pos="9360"/>
      </w:tabs>
      <w:spacing w:line="240" w:lineRule="auto"/>
    </w:pPr>
  </w:style>
  <w:style w:type="character" w:customStyle="1" w:styleId="HeaderChar">
    <w:name w:val="Header Char"/>
    <w:basedOn w:val="DefaultParagraphFont"/>
    <w:link w:val="Header"/>
    <w:uiPriority w:val="99"/>
    <w:rsid w:val="009B2615"/>
  </w:style>
  <w:style w:type="paragraph" w:styleId="Footer">
    <w:name w:val="footer"/>
    <w:basedOn w:val="Normal"/>
    <w:link w:val="FooterChar"/>
    <w:uiPriority w:val="99"/>
    <w:unhideWhenUsed/>
    <w:rsid w:val="009B2615"/>
    <w:pPr>
      <w:tabs>
        <w:tab w:val="center" w:pos="4680"/>
        <w:tab w:val="right" w:pos="9360"/>
      </w:tabs>
      <w:spacing w:line="240" w:lineRule="auto"/>
    </w:pPr>
  </w:style>
  <w:style w:type="character" w:customStyle="1" w:styleId="FooterChar">
    <w:name w:val="Footer Char"/>
    <w:basedOn w:val="DefaultParagraphFont"/>
    <w:link w:val="Footer"/>
    <w:uiPriority w:val="99"/>
    <w:rsid w:val="009B2615"/>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2434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4344"/>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24344"/>
    <w:rPr>
      <w:b/>
      <w:bCs/>
    </w:rPr>
  </w:style>
  <w:style w:type="character" w:customStyle="1" w:styleId="CommentSubjectChar">
    <w:name w:val="Comment Subject Char"/>
    <w:basedOn w:val="CommentTextChar"/>
    <w:link w:val="CommentSubject"/>
    <w:uiPriority w:val="99"/>
    <w:semiHidden/>
    <w:rsid w:val="0002434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186289">
      <w:bodyDiv w:val="1"/>
      <w:marLeft w:val="0"/>
      <w:marRight w:val="0"/>
      <w:marTop w:val="0"/>
      <w:marBottom w:val="0"/>
      <w:divBdr>
        <w:top w:val="none" w:sz="0" w:space="0" w:color="auto"/>
        <w:left w:val="none" w:sz="0" w:space="0" w:color="auto"/>
        <w:bottom w:val="none" w:sz="0" w:space="0" w:color="auto"/>
        <w:right w:val="none" w:sz="0" w:space="0" w:color="auto"/>
      </w:divBdr>
    </w:div>
    <w:div w:id="191458491">
      <w:bodyDiv w:val="1"/>
      <w:marLeft w:val="0"/>
      <w:marRight w:val="0"/>
      <w:marTop w:val="0"/>
      <w:marBottom w:val="0"/>
      <w:divBdr>
        <w:top w:val="none" w:sz="0" w:space="0" w:color="auto"/>
        <w:left w:val="none" w:sz="0" w:space="0" w:color="auto"/>
        <w:bottom w:val="none" w:sz="0" w:space="0" w:color="auto"/>
        <w:right w:val="none" w:sz="0" w:space="0" w:color="auto"/>
      </w:divBdr>
    </w:div>
    <w:div w:id="193349492">
      <w:bodyDiv w:val="1"/>
      <w:marLeft w:val="0"/>
      <w:marRight w:val="0"/>
      <w:marTop w:val="0"/>
      <w:marBottom w:val="0"/>
      <w:divBdr>
        <w:top w:val="none" w:sz="0" w:space="0" w:color="auto"/>
        <w:left w:val="none" w:sz="0" w:space="0" w:color="auto"/>
        <w:bottom w:val="none" w:sz="0" w:space="0" w:color="auto"/>
        <w:right w:val="none" w:sz="0" w:space="0" w:color="auto"/>
      </w:divBdr>
    </w:div>
    <w:div w:id="249386935">
      <w:bodyDiv w:val="1"/>
      <w:marLeft w:val="0"/>
      <w:marRight w:val="0"/>
      <w:marTop w:val="0"/>
      <w:marBottom w:val="0"/>
      <w:divBdr>
        <w:top w:val="none" w:sz="0" w:space="0" w:color="auto"/>
        <w:left w:val="none" w:sz="0" w:space="0" w:color="auto"/>
        <w:bottom w:val="none" w:sz="0" w:space="0" w:color="auto"/>
        <w:right w:val="none" w:sz="0" w:space="0" w:color="auto"/>
      </w:divBdr>
    </w:div>
    <w:div w:id="432239563">
      <w:bodyDiv w:val="1"/>
      <w:marLeft w:val="0"/>
      <w:marRight w:val="0"/>
      <w:marTop w:val="0"/>
      <w:marBottom w:val="0"/>
      <w:divBdr>
        <w:top w:val="none" w:sz="0" w:space="0" w:color="auto"/>
        <w:left w:val="none" w:sz="0" w:space="0" w:color="auto"/>
        <w:bottom w:val="none" w:sz="0" w:space="0" w:color="auto"/>
        <w:right w:val="none" w:sz="0" w:space="0" w:color="auto"/>
      </w:divBdr>
    </w:div>
    <w:div w:id="766080529">
      <w:bodyDiv w:val="1"/>
      <w:marLeft w:val="0"/>
      <w:marRight w:val="0"/>
      <w:marTop w:val="0"/>
      <w:marBottom w:val="0"/>
      <w:divBdr>
        <w:top w:val="none" w:sz="0" w:space="0" w:color="auto"/>
        <w:left w:val="none" w:sz="0" w:space="0" w:color="auto"/>
        <w:bottom w:val="none" w:sz="0" w:space="0" w:color="auto"/>
        <w:right w:val="none" w:sz="0" w:space="0" w:color="auto"/>
      </w:divBdr>
    </w:div>
    <w:div w:id="1062098370">
      <w:bodyDiv w:val="1"/>
      <w:marLeft w:val="0"/>
      <w:marRight w:val="0"/>
      <w:marTop w:val="0"/>
      <w:marBottom w:val="0"/>
      <w:divBdr>
        <w:top w:val="none" w:sz="0" w:space="0" w:color="auto"/>
        <w:left w:val="none" w:sz="0" w:space="0" w:color="auto"/>
        <w:bottom w:val="none" w:sz="0" w:space="0" w:color="auto"/>
        <w:right w:val="none" w:sz="0" w:space="0" w:color="auto"/>
      </w:divBdr>
    </w:div>
    <w:div w:id="1714192290">
      <w:bodyDiv w:val="1"/>
      <w:marLeft w:val="0"/>
      <w:marRight w:val="0"/>
      <w:marTop w:val="0"/>
      <w:marBottom w:val="0"/>
      <w:divBdr>
        <w:top w:val="none" w:sz="0" w:space="0" w:color="auto"/>
        <w:left w:val="none" w:sz="0" w:space="0" w:color="auto"/>
        <w:bottom w:val="none" w:sz="0" w:space="0" w:color="auto"/>
        <w:right w:val="none" w:sz="0" w:space="0" w:color="auto"/>
      </w:divBdr>
    </w:div>
    <w:div w:id="1933002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Kan93</b:Tag>
    <b:SourceType>JournalArticle</b:SourceType>
    <b:Guid>{1212DEBB-4C64-4817-B32C-638C8B13B7E9}</b:Guid>
    <b:Author>
      <b:Author>
        <b:NameList>
          <b:Person>
            <b:Last>Kant</b:Last>
            <b:First>I.</b:First>
          </b:Person>
        </b:NameList>
      </b:Author>
    </b:Author>
    <b:RefOrder>3</b:RefOrder>
  </b:Source>
  <b:Source>
    <b:Tag>Ack10</b:Tag>
    <b:SourceType>JournalArticle</b:SourceType>
    <b:Guid>{F5225B33-69A1-4FB8-9463-DE03166F6C80}</b:Guid>
    <b:Author>
      <b:Author>
        <b:NameList>
          <b:Person>
            <b:Last>Ackrill</b:Last>
            <b:First>J.</b:First>
            <b:Middle>L.</b:Middle>
          </b:Person>
        </b:NameList>
      </b:Author>
    </b:Author>
    <b:RefOrder>2</b:RefOrder>
  </b:Source>
  <b:Source>
    <b:Tag>Ror78</b:Tag>
    <b:SourceType>JournalArticle</b:SourceType>
    <b:Guid>{C0A54D54-7712-4405-908C-8D592F4A438B}</b:Guid>
    <b:Author>
      <b:Author>
        <b:NameList>
          <b:Person>
            <b:Last>Rorty</b:Last>
            <b:First>A.</b:First>
            <b:Middle>O.</b:Middle>
          </b:Person>
        </b:NameList>
      </b:Author>
    </b:Author>
    <b:RefOrder>1</b:RefOrder>
  </b:Source>
</b:Sources>
</file>

<file path=customXml/itemProps1.xml><?xml version="1.0" encoding="utf-8"?>
<ds:datastoreItem xmlns:ds="http://schemas.openxmlformats.org/officeDocument/2006/customXml" ds:itemID="{8677797A-C21B-4520-97A6-97DEC9058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820</Words>
  <Characters>4676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2018-04-23T22:35:00Z</dcterms:created>
  <dcterms:modified xsi:type="dcterms:W3CDTF">2018-04-23T22:35:00Z</dcterms:modified>
</cp:coreProperties>
</file>